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DD481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Helvetica"/>
          <w:i/>
          <w:iCs/>
          <w:color w:val="0A0A0A"/>
          <w:kern w:val="0"/>
          <w:lang w:val="en-US" w:eastAsia="ru-RU"/>
          <w14:ligatures w14:val="none"/>
        </w:rPr>
      </w:pPr>
      <w:r w:rsidRPr="00580744">
        <w:rPr>
          <w:rFonts w:ascii="Georgia" w:eastAsia="Times New Roman" w:hAnsi="Georgia" w:cs="Helvetica"/>
          <w:i/>
          <w:iCs/>
          <w:color w:val="0A0A0A"/>
          <w:kern w:val="0"/>
          <w:lang w:val="en-US" w:eastAsia="ru-RU"/>
          <w14:ligatures w14:val="none"/>
        </w:rPr>
        <w:t>Marketing Dive analyzes key details of the big game each year. For more coverage, view </w:t>
      </w:r>
      <w:hyperlink r:id="rId5" w:history="1">
        <w:r w:rsidRPr="00580744">
          <w:rPr>
            <w:rFonts w:ascii="Georgia" w:eastAsia="Times New Roman" w:hAnsi="Georgia" w:cs="Helvetica"/>
            <w:i/>
            <w:iCs/>
            <w:color w:val="0A0A0A"/>
            <w:kern w:val="0"/>
            <w:u w:val="single"/>
            <w:lang w:val="en-US" w:eastAsia="ru-RU"/>
            <w14:ligatures w14:val="none"/>
          </w:rPr>
          <w:t>our analysis of the best and worst Super Bowl ads</w:t>
        </w:r>
      </w:hyperlink>
      <w:r w:rsidRPr="00580744">
        <w:rPr>
          <w:rFonts w:ascii="Georgia" w:eastAsia="Times New Roman" w:hAnsi="Georgia" w:cs="Helvetica"/>
          <w:i/>
          <w:iCs/>
          <w:color w:val="0A0A0A"/>
          <w:kern w:val="0"/>
          <w:lang w:val="en-US" w:eastAsia="ru-RU"/>
          <w14:ligatures w14:val="none"/>
        </w:rPr>
        <w:t>, or check out </w:t>
      </w:r>
      <w:hyperlink r:id="rId6" w:history="1">
        <w:r w:rsidRPr="00580744">
          <w:rPr>
            <w:rFonts w:ascii="Georgia" w:eastAsia="Times New Roman" w:hAnsi="Georgia" w:cs="Helvetica"/>
            <w:i/>
            <w:iCs/>
            <w:color w:val="0A0A0A"/>
            <w:kern w:val="0"/>
            <w:u w:val="single"/>
            <w:lang w:val="en-US" w:eastAsia="ru-RU"/>
            <w14:ligatures w14:val="none"/>
          </w:rPr>
          <w:t>every commercial that ran during the game</w:t>
        </w:r>
      </w:hyperlink>
      <w:r w:rsidRPr="00580744">
        <w:rPr>
          <w:rFonts w:ascii="Georgia" w:eastAsia="Times New Roman" w:hAnsi="Georgia" w:cs="Helvetica"/>
          <w:i/>
          <w:iCs/>
          <w:color w:val="0A0A0A"/>
          <w:kern w:val="0"/>
          <w:lang w:val="en-US" w:eastAsia="ru-RU"/>
          <w14:ligatures w14:val="none"/>
        </w:rPr>
        <w:t> with our Super Bowl ad tracker.</w:t>
      </w:r>
    </w:p>
    <w:p w14:paraId="51AE2F1B" w14:textId="77777777" w:rsidR="00580744" w:rsidRPr="00580744" w:rsidRDefault="00580744" w:rsidP="00580744">
      <w:pPr>
        <w:shd w:val="clear" w:color="auto" w:fill="282828"/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  <w:t>Overview</w:t>
      </w:r>
    </w:p>
    <w:p w14:paraId="2251FB46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66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ads shown, three more than in 2025</w:t>
      </w:r>
    </w:p>
    <w:p w14:paraId="3E216573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18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advertisers made Super Bowl debuts</w:t>
      </w:r>
    </w:p>
    <w:p w14:paraId="223DCF63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$8M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the approximate price of a 30-second ad</w:t>
      </w:r>
    </w:p>
    <w:p w14:paraId="3849BDF1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0%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increase from the year prior</w:t>
      </w:r>
    </w:p>
    <w:p w14:paraId="00088A24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t>(Source: multiple media outlets)</w:t>
      </w:r>
    </w:p>
    <w:p w14:paraId="62A83468" w14:textId="77777777" w:rsidR="00580744" w:rsidRPr="00580744" w:rsidRDefault="00580744" w:rsidP="00580744">
      <w:pPr>
        <w:shd w:val="clear" w:color="auto" w:fill="282828"/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  <w:t>Impact and results</w:t>
      </w:r>
    </w:p>
    <w:p w14:paraId="69EF75DD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proofErr w:type="spellStart"/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AI.com’s</w:t>
      </w:r>
      <w:proofErr w:type="spellEnd"/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 xml:space="preserve"> ad generated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9.1X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the engagement compared to the median ad. Universal Picture’s “Minions” ad was a close second, with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9.09X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the engagement compared to the median ad.</w:t>
      </w:r>
    </w:p>
    <w:p w14:paraId="22897EF9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t>(Source: EDO, based on multiple metrics such as brand search and app downloads)</w:t>
      </w:r>
    </w:p>
    <w:p w14:paraId="0FD8C836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Super Bowl 60 ads were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9%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less likely to amuse people compared to 2025’s ads. However, ads invoking feelings of nostalgia rose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7%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from 2025.</w:t>
      </w:r>
    </w:p>
    <w:p w14:paraId="0A858A79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t>(Source: Daivid)</w:t>
      </w:r>
    </w:p>
    <w:p w14:paraId="401E090B" w14:textId="77777777" w:rsidR="00580744" w:rsidRPr="00580744" w:rsidRDefault="00580744" w:rsidP="00580744">
      <w:pPr>
        <w:shd w:val="clear" w:color="auto" w:fill="282828"/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  <w:t>Brand breakdown</w:t>
      </w:r>
    </w:p>
    <w:p w14:paraId="5B4DB09A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Georgia" w:eastAsia="Times New Roman" w:hAnsi="Georgia" w:cs="Helvetica"/>
          <w:b/>
          <w:bCs/>
          <w:color w:val="0A0A0A"/>
          <w:kern w:val="0"/>
          <w:sz w:val="20"/>
          <w:szCs w:val="20"/>
          <w:lang w:val="en-US" w:eastAsia="ru-RU"/>
          <w14:ligatures w14:val="none"/>
        </w:rPr>
      </w:pPr>
      <w:r w:rsidRPr="00580744">
        <w:rPr>
          <w:rFonts w:ascii="Georgia" w:eastAsia="Times New Roman" w:hAnsi="Georgia" w:cs="Helvetica"/>
          <w:b/>
          <w:bCs/>
          <w:color w:val="0A0A0A"/>
          <w:kern w:val="0"/>
          <w:sz w:val="20"/>
          <w:szCs w:val="20"/>
          <w:lang w:val="en-US" w:eastAsia="ru-RU"/>
          <w14:ligatures w14:val="none"/>
        </w:rPr>
        <w:t>Freshman advertisers:</w:t>
      </w:r>
    </w:p>
    <w:p w14:paraId="4E7CFA55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AI.com</w:t>
      </w:r>
    </w:p>
    <w:p w14:paraId="2B9C686B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proofErr w:type="spellStart"/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Genspark</w:t>
      </w:r>
      <w:proofErr w:type="spellEnd"/>
    </w:p>
    <w:p w14:paraId="2A5EAD09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Liquid I.V.</w:t>
      </w:r>
    </w:p>
    <w:p w14:paraId="0D20F5C9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MAHA Center</w:t>
      </w:r>
    </w:p>
    <w:p w14:paraId="4481C662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Pokémon</w:t>
      </w:r>
    </w:p>
    <w:p w14:paraId="41A47771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Novo Nordisk</w:t>
      </w:r>
    </w:p>
    <w:p w14:paraId="5D86FBB9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Anthropic</w:t>
      </w:r>
    </w:p>
    <w:p w14:paraId="1E73C199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Manscaped</w:t>
      </w:r>
    </w:p>
    <w:p w14:paraId="59D6D8CE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proofErr w:type="spellStart"/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Svedka</w:t>
      </w:r>
      <w:proofErr w:type="spellEnd"/>
    </w:p>
    <w:p w14:paraId="224848F4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Base44</w:t>
      </w:r>
    </w:p>
    <w:p w14:paraId="4A23849E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Ring</w:t>
      </w:r>
    </w:p>
    <w:p w14:paraId="4FA38248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Xfinity</w:t>
      </w:r>
    </w:p>
    <w:p w14:paraId="4EC9D8AD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Ferrero</w:t>
      </w:r>
    </w:p>
    <w:p w14:paraId="308A3A7E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Grubhub</w:t>
      </w:r>
    </w:p>
    <w:p w14:paraId="41F2BEDA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Raisin Bran</w:t>
      </w:r>
    </w:p>
    <w:p w14:paraId="18908B30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Fanatics Sportsbook</w:t>
      </w:r>
    </w:p>
    <w:p w14:paraId="7C3869AE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Boehringer Ingelheim</w:t>
      </w:r>
    </w:p>
    <w:p w14:paraId="1B3B2FB9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 </w:t>
      </w:r>
      <w:r w:rsidRPr="00580744">
        <w:rPr>
          <w:rFonts w:ascii="Georgia" w:eastAsia="Times New Roman" w:hAnsi="Georgia" w:cs="Helvetica"/>
          <w:color w:val="0A0A0A"/>
          <w:kern w:val="0"/>
          <w:lang w:val="en-US" w:eastAsia="ru-RU"/>
          <w14:ligatures w14:val="none"/>
        </w:rPr>
        <w:t>Ro</w:t>
      </w:r>
    </w:p>
    <w:p w14:paraId="48A29B42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Celebrities dominated Super Bowl advertising, with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102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total celebrity appearances across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39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ads.</w:t>
      </w:r>
    </w:p>
    <w:p w14:paraId="212AFEA8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t>(Source: XR)</w:t>
      </w:r>
    </w:p>
    <w:p w14:paraId="0978380B" w14:textId="77777777" w:rsidR="00580744" w:rsidRPr="00580744" w:rsidRDefault="00580744" w:rsidP="00580744">
      <w:pPr>
        <w:shd w:val="clear" w:color="auto" w:fill="282828"/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  <w:t>Winners (and Losers)</w:t>
      </w:r>
    </w:p>
    <w:p w14:paraId="640ABCA2" w14:textId="77777777" w:rsid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ru-RU"/>
          <w14:ligatures w14:val="none"/>
        </w:rPr>
        <w:t>Top 5 ads from USA Today Ad Meter by sentiment</w:t>
      </w:r>
    </w:p>
    <w:p w14:paraId="7EF5DB66" w14:textId="718A17B5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lastRenderedPageBreak/>
        <w:drawing>
          <wp:inline distT="0" distB="0" distL="0" distR="0" wp14:anchorId="59BC6D65" wp14:editId="7FA2F65C">
            <wp:extent cx="5940425" cy="2549525"/>
            <wp:effectExtent l="0" t="0" r="3175" b="3175"/>
            <wp:docPr id="4827647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6471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8D5D" w14:textId="77777777" w:rsid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ru-RU"/>
          <w14:ligatures w14:val="none"/>
        </w:rPr>
        <w:t>Worst 5 ads from USA Today Ad meter by sentiment</w:t>
      </w:r>
    </w:p>
    <w:p w14:paraId="7F386C01" w14:textId="4CE4E878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color w:val="0A0A0A"/>
          <w:kern w:val="0"/>
          <w:lang w:eastAsia="ru-RU"/>
          <w14:ligatures w14:val="none"/>
        </w:rPr>
        <w:drawing>
          <wp:inline distT="0" distB="0" distL="0" distR="0" wp14:anchorId="685B018F" wp14:editId="21EE454A">
            <wp:extent cx="6096000" cy="2654300"/>
            <wp:effectExtent l="0" t="0" r="0" b="0"/>
            <wp:docPr id="8379592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65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82DB96" w14:textId="77777777" w:rsid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ru-RU"/>
          <w14:ligatures w14:val="none"/>
        </w:rPr>
        <w:t>Budweiser | Super Bowl LX Commercial ‘American Icons’</w:t>
      </w:r>
    </w:p>
    <w:p w14:paraId="000437E3" w14:textId="50F36FEA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</w:pPr>
      <w:hyperlink r:id="rId9" w:history="1">
        <w:r w:rsidRPr="000F3370">
          <w:rPr>
            <w:rStyle w:val="ac"/>
            <w:rFonts w:ascii="Times New Roman" w:eastAsia="Times New Roman" w:hAnsi="Times New Roman" w:cs="Times New Roman"/>
            <w:b/>
            <w:bCs/>
            <w:kern w:val="0"/>
            <w:lang w:eastAsia="ru-RU"/>
            <w14:ligatures w14:val="none"/>
          </w:rPr>
          <w:t>https://youtu.be/a_mh-v02-Tw</w:t>
        </w:r>
      </w:hyperlink>
      <w:r>
        <w:rPr>
          <w:rFonts w:ascii="Times New Roman" w:eastAsia="Times New Roman" w:hAnsi="Times New Roman" w:cs="Times New Roman"/>
          <w:b/>
          <w:bCs/>
          <w:color w:val="0A0A0A"/>
          <w:kern w:val="0"/>
          <w:lang w:eastAsia="ru-RU"/>
          <w14:ligatures w14:val="none"/>
        </w:rPr>
        <w:t xml:space="preserve"> </w:t>
      </w:r>
    </w:p>
    <w:p w14:paraId="032EE92E" w14:textId="77777777" w:rsidR="00580744" w:rsidRPr="00580744" w:rsidRDefault="00580744" w:rsidP="0058074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″</w:t>
      </w:r>
    </w:p>
    <w:p w14:paraId="39B43B77" w14:textId="77777777" w:rsidR="00580744" w:rsidRPr="00580744" w:rsidRDefault="00580744" w:rsidP="00580744">
      <w:pPr>
        <w:shd w:val="clear" w:color="auto" w:fill="282828"/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b/>
          <w:bCs/>
          <w:caps/>
          <w:color w:val="FFFFFF"/>
          <w:kern w:val="0"/>
          <w:lang w:val="en-US" w:eastAsia="ru-RU"/>
          <w14:ligatures w14:val="none"/>
        </w:rPr>
        <w:t>Social listening</w:t>
      </w:r>
    </w:p>
    <w:p w14:paraId="525A0F16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The Super Bowl generated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$550M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in earned media value for brands on social media. The game generated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764B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potential impressions and an engagement rate of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0.19%</w:t>
      </w:r>
    </w:p>
    <w:p w14:paraId="64019B14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Pepsi was the most mentioned brand on social media with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38,188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mentions, followed by Apple Music and Budweiser.</w:t>
      </w:r>
    </w:p>
    <w:p w14:paraId="2CA7312C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t>(Source: Sprout Social)</w:t>
      </w:r>
    </w:p>
    <w:p w14:paraId="251635D5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Social media chatter peaked around 9:30 p.m. ET when the Seahawks secured the win with over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28M </w:t>
      </w:r>
      <w:proofErr w:type="spellStart"/>
      <w:proofErr w:type="gramStart"/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engagements.When</w:t>
      </w:r>
      <w:proofErr w:type="spellEnd"/>
      <w:proofErr w:type="gramEnd"/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 xml:space="preserve"> Bad Bunny took the stage around 8:00 p.m. ET, social engagements totaled over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13.5M</w:t>
      </w:r>
    </w:p>
    <w:p w14:paraId="601C05D7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lastRenderedPageBreak/>
        <w:t>(Source: Sprout Social)</w:t>
      </w:r>
    </w:p>
    <w:p w14:paraId="2E1904AA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Bad Bunny’s halftime show performance produced over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167M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engagements, smashing the</w:t>
      </w:r>
      <w:r w:rsidRPr="00580744">
        <w:rPr>
          <w:rFonts w:ascii="Helvetica" w:eastAsia="Times New Roman" w:hAnsi="Helvetica" w:cs="Helvetica"/>
          <w:b/>
          <w:bCs/>
          <w:color w:val="414192"/>
          <w:kern w:val="0"/>
          <w:lang w:val="en-US" w:eastAsia="ru-RU"/>
          <w14:ligatures w14:val="none"/>
        </w:rPr>
        <w:t> 80M </w:t>
      </w:r>
      <w:r w:rsidRPr="00580744">
        <w:rPr>
          <w:rFonts w:ascii="Helvetica" w:eastAsia="Times New Roman" w:hAnsi="Helvetica" w:cs="Helvetica"/>
          <w:color w:val="0A0A0A"/>
          <w:kern w:val="0"/>
          <w:lang w:val="en-US" w:eastAsia="ru-RU"/>
          <w14:ligatures w14:val="none"/>
        </w:rPr>
        <w:t>generated from Kendrick Lamar’s 2025 performance.</w:t>
      </w:r>
    </w:p>
    <w:p w14:paraId="10D4B564" w14:textId="77777777" w:rsidR="00580744" w:rsidRPr="00580744" w:rsidRDefault="00580744" w:rsidP="0058074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i/>
          <w:iCs/>
          <w:color w:val="76797C"/>
          <w:kern w:val="0"/>
          <w:lang w:val="en-US" w:eastAsia="ru-RU"/>
          <w14:ligatures w14:val="none"/>
        </w:rPr>
        <w:t>(Source: Dash Social)</w:t>
      </w:r>
    </w:p>
    <w:p w14:paraId="4B3F89AE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ru-RU"/>
          <w14:ligatures w14:val="none"/>
        </w:rPr>
      </w:pPr>
      <w:r w:rsidRPr="00580744">
        <w:rPr>
          <w:rFonts w:ascii="Times New Roman" w:eastAsia="Times New Roman" w:hAnsi="Times New Roman" w:cs="Times New Roman"/>
          <w:b/>
          <w:bCs/>
          <w:color w:val="0A0A0A"/>
          <w:kern w:val="0"/>
          <w:lang w:val="en-US" w:eastAsia="ru-RU"/>
          <w14:ligatures w14:val="none"/>
        </w:rPr>
        <w:t>Social media sentiment by brand</w:t>
      </w:r>
    </w:p>
    <w:p w14:paraId="5F91B592" w14:textId="77777777" w:rsid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0A0A0A"/>
          <w:kern w:val="0"/>
          <w:lang w:eastAsia="ru-RU"/>
          <w14:ligatures w14:val="none"/>
        </w:rPr>
      </w:pPr>
      <w:r w:rsidRPr="00580744">
        <w:rPr>
          <w:rFonts w:ascii="Helvetica" w:eastAsia="Times New Roman" w:hAnsi="Helvetica" w:cs="Helvetica"/>
          <w:i/>
          <w:iCs/>
          <w:color w:val="0A0A0A"/>
          <w:kern w:val="0"/>
          <w:lang w:val="en-US" w:eastAsia="ru-RU"/>
          <w14:ligatures w14:val="none"/>
        </w:rPr>
        <w:t>News Graphics Developer Julia Himmel also contributed to this article.</w:t>
      </w:r>
    </w:p>
    <w:p w14:paraId="307235F6" w14:textId="34DB4B0F" w:rsid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eastAsia="ru-RU"/>
          <w14:ligatures w14:val="none"/>
        </w:rPr>
      </w:pPr>
      <w:r w:rsidRPr="00580744">
        <w:rPr>
          <w:rFonts w:ascii="Helvetica" w:eastAsia="Times New Roman" w:hAnsi="Helvetica" w:cs="Helvetica"/>
          <w:color w:val="0A0A0A"/>
          <w:kern w:val="0"/>
          <w:lang w:eastAsia="ru-RU"/>
          <w14:ligatures w14:val="none"/>
        </w:rPr>
        <w:drawing>
          <wp:inline distT="0" distB="0" distL="0" distR="0" wp14:anchorId="5BDB40AF" wp14:editId="32BAB5FC">
            <wp:extent cx="5940425" cy="2501265"/>
            <wp:effectExtent l="0" t="0" r="3175" b="0"/>
            <wp:docPr id="2830062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00620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37AB3" w14:textId="77777777" w:rsidR="00580744" w:rsidRPr="00580744" w:rsidRDefault="00580744" w:rsidP="0058074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A0A0A"/>
          <w:kern w:val="0"/>
          <w:lang w:eastAsia="ru-RU"/>
          <w14:ligatures w14:val="none"/>
        </w:rPr>
      </w:pPr>
    </w:p>
    <w:p w14:paraId="1DDBB8C8" w14:textId="77777777" w:rsidR="00514364" w:rsidRPr="00514364" w:rsidRDefault="00514364">
      <w:pPr>
        <w:rPr>
          <w:lang w:val="en-US"/>
        </w:rPr>
      </w:pPr>
    </w:p>
    <w:sectPr w:rsidR="00514364" w:rsidRPr="0051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4BA2"/>
    <w:multiLevelType w:val="multilevel"/>
    <w:tmpl w:val="B0AA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8625F"/>
    <w:multiLevelType w:val="multilevel"/>
    <w:tmpl w:val="1FCC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279AC"/>
    <w:multiLevelType w:val="multilevel"/>
    <w:tmpl w:val="205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E0539"/>
    <w:multiLevelType w:val="multilevel"/>
    <w:tmpl w:val="183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A06F48"/>
    <w:multiLevelType w:val="multilevel"/>
    <w:tmpl w:val="CC38F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168276">
    <w:abstractNumId w:val="3"/>
  </w:num>
  <w:num w:numId="2" w16cid:durableId="702091923">
    <w:abstractNumId w:val="1"/>
  </w:num>
  <w:num w:numId="3" w16cid:durableId="591593496">
    <w:abstractNumId w:val="2"/>
  </w:num>
  <w:num w:numId="4" w16cid:durableId="1378511889">
    <w:abstractNumId w:val="4"/>
  </w:num>
  <w:num w:numId="5" w16cid:durableId="207535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364"/>
    <w:rsid w:val="00514364"/>
    <w:rsid w:val="00580744"/>
    <w:rsid w:val="00A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9840"/>
  <w15:chartTrackingRefBased/>
  <w15:docId w15:val="{74A5DBE1-049C-496B-8883-793F310D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3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3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3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3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3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3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3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3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3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3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1436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074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0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ketingdive.com/news/super-bowl-60-ad-tracker-2026/8033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arketingdive.com/news/don-draper-rolling-over-his-grave-super-bowl-60-ads-play-safe/811735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youtu.be/a_mh-v02-T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Dolina</dc:creator>
  <cp:keywords/>
  <dc:description/>
  <cp:lastModifiedBy>Natalia Dolina</cp:lastModifiedBy>
  <cp:revision>1</cp:revision>
  <dcterms:created xsi:type="dcterms:W3CDTF">2026-02-19T10:03:00Z</dcterms:created>
  <dcterms:modified xsi:type="dcterms:W3CDTF">2026-02-19T10:48:00Z</dcterms:modified>
</cp:coreProperties>
</file>